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克州农业综合行政执法支队</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宣传和贯彻中央、自治区、州、市有关农资市场行政执法的法律、法规和规章;（2）对全州农作物种子、农药、化肥、农业转基因生物安全（种子）、植物新品种保护、农产品质量安全等执法检查，并对违法案件进行行政处罚；负责对全州跨区域和重大农业防疫检疫违法违规行为的依法立案查处。（3）负责全州兽药、饲料和饲料添加剂、畜产品质量安全等执法检查，并对违法案件进行行政处罚；负责对全州跨区域和重大动物疫病防控、动物检疫违法违规行为的依法立案查处。（4）负责农业机械事故处理；负责农业机械田检路查违章处罚工作，负责农业机械安全宣传教育工作；负责监督检查全州农机安全执法工作；负责对全州跨区域和重大农业机械的违法违规行为的依法立案查处。（5）负责水产品质量安全有关法律、法规的组织实施；负责全州水产品质量安全监管工作，对渔业投入品的使用、水产品准入和准出以及加工产品的生产与经营实行质量检测和监督；负责全州水生动物的防疫和检疫。负责组织、协调全州渔政执法活动；负责全州渔业案件的立案、审查、行政处罚和行政复议工作，以及全州渔业纠纷的调解与仲裁；负责对全州跨区域和重大水产品质量的违法违规行为的依法立案查处。</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克孜勒苏柯尔克孜自治州农业综合行政执法支队单位无下属预算单位，下设6个科室，分别是：办公室、综合业务科、农业执法科、畜牧兽医执法科、农机监管执法科、水产监管执法科。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克孜勒苏柯尔克孜自治州农业综合行政执法支队单位编制数35名，实有人数30人，其中：在职30人，退休0人。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党的建设。加强学习教育，巩固拓展党史学习教育，深入开展党组织标准化规范化建设，夯实党建基础；选优配强领导干部，配齐工作人员，强化组织建设。认真履行意识形态工作责任，强化阵地管理，确保意识形态安全。压紧压实两个责任，持续修复政治生态，强化执纪监督问责问效，一体推进“三不”体制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强化队伍建设。继续深化农业综合行政执法改革，积极指导县（市）改革工作，督促做好“三定”落地、机构组建、队伍整合、理顺事权等工作，推动完善自治区和市县两个执法体系。理清职责和执法边界，保障行政执法和安全生产两个重要领域的工作衔接和监管力度，构建科学、有序行政执法执法监督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（3）常态常抓疫情防控。强化防控常态化认识，开展督查和回头看。坚决整治存在问题，做到自身防护安全到位，防控物资储备有效、应急机制可靠管用；抓牢防控重点。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4）深入推进扫黑除恶。提高思想认识，提升使命感、责任感、紧迫感；加大线索摸排。加强部门协调配合，深挖彻查问题线索，深挖腐败问题和“保护伞”，认真开展“回头看”；建强制度机制。围绕典型案件事例，深刻分析安全生产领域执法方面问题，修订完善规章制度，压实监管责任，形成执法合力。</w:t>
      </w:r>
      <w:r>
        <w:rPr>
          <w:rFonts w:hint="eastAsia" w:ascii="仿宋_GB2312" w:hAnsi="宋体" w:eastAsia="仿宋_GB2312"/>
          <w:b w:val="0"/>
          <w:bCs/>
          <w:sz w:val="32"/>
          <w:szCs w:val="32"/>
        </w:rPr>
        <w:cr/>
      </w:r>
      <w:r>
        <w:rPr>
          <w:rFonts w:hint="eastAsia" w:ascii="仿宋_GB2312" w:hAnsi="宋体" w:eastAsia="仿宋_GB2312"/>
          <w:b w:val="0"/>
          <w:bCs/>
          <w:sz w:val="32"/>
          <w:szCs w:val="32"/>
        </w:rPr>
        <w:t>　　（5）持续狠抓安全生产。以深化农业综合执法领域安全生产工作为抓手，确保安全生产形势平稳。健全完善应急保障体系，提升农业综合执法应急保障和处置力，为新时代平安克州提供坚强农业执法保障。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农业综合行政执法支队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农业综合行政执法支队集体决策制度》和《克州农业综合行政执法支队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农业综合行政执法支队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业综合行政执法支队合同管理办法》相关规定，克州农业综合行政执法支队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（二）　　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450.04万元，项目支出安排资金38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本单位2021年度项目支出38万元，涉及项目数量4个，其中：重点项目支出22万元，涉及重点项目数量1个，重点项目支出与部门项目总支出的比率为57.89%。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2021年度本单位年初批复部门预算资金总额为420.88万元，年中调增预算总额为67.16万元，调整后全年预算资金总额为488.05万元。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2021年度本单位部门整体支出资金总额为488.04万元，预算执行率为99.99%，预算调整率为</w:t>
      </w:r>
      <w:r>
        <w:rPr>
          <w:rFonts w:hint="eastAsia" w:ascii="仿宋_GB2312" w:hAnsi="宋体" w:eastAsia="仿宋_GB2312"/>
          <w:b w:val="0"/>
          <w:bCs/>
          <w:sz w:val="32"/>
          <w:szCs w:val="32"/>
          <w:lang w:val="en-US" w:eastAsia="zh-CN"/>
        </w:rPr>
        <w:t>15.96</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年初政府采购预算数为35.45万元，实际政府采购数为31.99万元，政府采购执行率为90.24%。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为加强我单位预算管理、规范财务行为我单位制定了《克州农业综合行政执法支队内部控制规范》《克州农业综合行政执法支队项目管理规范》等资金管理制度，已建立制度均健全且有效运行。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2021年度我单位基本支出预算总额为450.05万元，其中人员经费428.94万元，公用经费21.11万元。实际执行总额为450.04万元，预算执行率99.99%。</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5.84万元，比上年减少0.48万元，减少7.59%，主要原因是：按照厉行节约的要求，2021年缩减公务车运行维护费，因此支出随之减少。其中，因公出国（境）费支出0万元；公务用车购置及运行维护费支出5.74万元；公务接待费支出0.1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与年初预算数相比情况：一般公共预算“三公”经费支出年初预算数7.5万元，预算执行数为5.84万元，执行率为77.87%，主要原因是：按照厉行节约的要求，2021年缩减公务车运行维护费，因此支出随之减少。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2021年度本单位项目支出预算总额为38万元，实际执行资金总额为38万元，预算执行率为100%。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2021年度预算安排专项资金5万元，实际支出资金5万元，预算执行率为100%，涉及项目个数2个。专项经费按照政策要求实行专款专用，不存在截留、挤占、挪用、虚列支出。各项目详细执行情况如下：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自治区农业生产发展资金（农产品质量安全）项目:全年预算数为5万元，预算执行数为5万元，预算执行率为100%。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兽药饲料抽样费项目:全年预算数为1万元，预算执行数为1万元，预算执行率为100%。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2021年度预算安排本级财力资金32万元，实际支出资金32万元，预算执行率为100%，涉及项目个数3个，各项目详细执行情况如下：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农业综合执法运行经费项目:全年预算数为22万元，预算执行数为22万元，预算执行率为100%。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执法装备建设项目:全年预算数为5万元，预算执行数为5万元，预算执行率为100%。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罚没有毒有害物品处置经费项目:全年预算数为5万元，预算执行数为5万元，预算执行率为100%。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自治区农业生产发展资金（农产品质量安全）项目：《关于提前下达2021年自治区农业生产发展资金（项目部分）预算的通知》（克财农[2020]49号）</w:t>
      </w:r>
      <w:r>
        <w:rPr>
          <w:rFonts w:hint="eastAsia" w:ascii="仿宋_GB2312" w:hAnsi="宋体" w:eastAsia="仿宋_GB2312"/>
          <w:b w:val="0"/>
          <w:bCs/>
          <w:sz w:val="32"/>
          <w:szCs w:val="32"/>
        </w:rPr>
        <w:cr/>
      </w:r>
      <w:r>
        <w:rPr>
          <w:rFonts w:hint="eastAsia" w:ascii="仿宋_GB2312" w:hAnsi="宋体" w:eastAsia="仿宋_GB2312"/>
          <w:b w:val="0"/>
          <w:bCs/>
          <w:sz w:val="32"/>
          <w:szCs w:val="32"/>
        </w:rPr>
        <w:t>　　兽药饲料抽样费项目：关于印发《2021年自治区兽药质量监督抽检和风险监测工作计划》新牧药字[2021]1号，《2021年饲料质量安全监督抽查工作方案》新牧函[2021]76号，关于印发《2021年饲料自治区畜产品质量安全监测实施方案》的通知（新牧函[2021]69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6万元，资金全部到位，实际使用资金6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①制订《克州农业综合行政执法支队经费使用规范》,为合理合规使用经费提供了有力的制度保障。同时,建立区委组织部项目经费内部管控制度，并严格按要求落实。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农业生产发展资金（农产品质量安全）项目：用于农产品质量安全监督监测，有利于提高农业执法人员办案质量和水平、调动执法人员工资积极性和有效性、树立我州农业执法监管形象，有效震慑农产品质量安全违法犯罪行为。</w:t>
      </w:r>
      <w:r>
        <w:rPr>
          <w:rFonts w:hint="eastAsia" w:ascii="仿宋_GB2312" w:hAnsi="宋体" w:eastAsia="仿宋_GB2312"/>
          <w:b w:val="0"/>
          <w:bCs/>
          <w:sz w:val="32"/>
          <w:szCs w:val="32"/>
        </w:rPr>
        <w:cr/>
      </w:r>
      <w:r>
        <w:rPr>
          <w:rFonts w:hint="eastAsia" w:ascii="仿宋_GB2312" w:hAnsi="宋体" w:eastAsia="仿宋_GB2312"/>
          <w:b w:val="0"/>
          <w:bCs/>
          <w:sz w:val="32"/>
          <w:szCs w:val="32"/>
        </w:rPr>
        <w:t>　　兽药饲料抽样费项目：用于兽药、饲料、畜产品、生鲜乳的质量监测，有利于保障畜产品安全，对新疆地区进行兽药、饲料、畜产品、生鲜乳的质量监测。</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本单位2021年初资产合计数为65.94万元，年末资产合计数为75.28万元。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截止本年度固定资产账面净值75.28万元，年末实际在用固定资产75.28元，固定资产利用率为100%。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部门单位整体支出共设置一级指标3个，二级指标7个，三级指标16个，其中已完成三级指标15个，指标完成率为93.75%。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“保障人员工资”指标：预期指标值为=30人，实际完成指标值为30人，指标完成率为100%。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“开展执法检查”指标：预期指标值为≥500人次，实际完成指标值为≥500人次，指标完成率为100%。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“采购办公及执法装备”指标：预期指标值为=3批次，实际完成指标值为3批次，指标完成率为100%。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“开展执法培训”指标：预期指标值为≥50人次，实际完成指标值为≥50人次，指标完成率为100%。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“区域覆盖率”指标：预期指标值为≥95%，实际完成指标值为100%，指标完成率为100%。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“人员经费”指标：预期指标值为=366.18万元，实际完成指标值为428.94万元，指标完成率为100%。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22.71，实际完成指标值为21.1万元，指标完成率为92.91%。偏差原因：年初预算的一部分公用经费，用作奖励金对个人补贴，决算时放在了人员经费里，改进措施：做好年初预算，合理规划公用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“项目支出”指标：预期指标值为=32万元，实际完成指标值为32万元，指标完成率为100%。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“业务工作保障情况”指标：预期指标值为有效保障，实际完成指标值为有效保障，指标完成率为100%。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“全年重大农业安全生产事故发生率”指标：≤5%，实际完成指标值为有效提升，指标完成率为100%。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“公共服务水平提升情况”指标：预期指标值为持续提升，实际完成指标值为明显提升，指标完成率为100%。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“指导县（市）立案查处率比2020年提高（%）”指标：预期指标值为≥5%，实际完成指标值为≥5%，指标完成率为100%。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“受益群众满意度指标：预期指标值为≥95%，实际完成指标值为≥100%，指标完成率为100%。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D9705A7"/>
    <w:rsid w:val="51C70EA9"/>
    <w:rsid w:val="54F842B6"/>
    <w:rsid w:val="56A75D8E"/>
    <w:rsid w:val="656071F2"/>
    <w:rsid w:val="6BF1756B"/>
    <w:rsid w:val="6F5E1AA3"/>
    <w:rsid w:val="7CC926F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2022-05-23T05:09:56Z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